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705BB0" w:rsidRPr="00785404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785404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785404" w:rsidRDefault="00DC11FB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Obalna ekonomija i okoliš</w:t>
            </w:r>
          </w:p>
        </w:tc>
      </w:tr>
      <w:tr w:rsidR="00705BB0" w:rsidRPr="00785404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EUED08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AC6F2C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 dr. sc. Maja Fredotović</w:t>
            </w:r>
            <w:r w:rsidR="00C3765D">
              <w:rPr>
                <w:rFonts w:ascii="Times New Roman" w:hAnsi="Times New Roman"/>
                <w:sz w:val="20"/>
                <w:szCs w:val="20"/>
              </w:rPr>
              <w:t xml:space="preserve"> Doc. d</w:t>
            </w:r>
            <w:r w:rsidR="00C3765D" w:rsidRPr="00785404">
              <w:rPr>
                <w:rFonts w:ascii="Times New Roman" w:hAnsi="Times New Roman"/>
                <w:sz w:val="20"/>
                <w:szCs w:val="20"/>
              </w:rPr>
              <w:t>r.</w:t>
            </w:r>
            <w:r w:rsidR="00C376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765D" w:rsidRPr="00785404">
              <w:rPr>
                <w:rFonts w:ascii="Times New Roman" w:hAnsi="Times New Roman"/>
                <w:sz w:val="20"/>
                <w:szCs w:val="20"/>
              </w:rPr>
              <w:t>sc. Slađana Pavlinović</w:t>
            </w:r>
            <w:r w:rsidR="00B01A50">
              <w:rPr>
                <w:rFonts w:ascii="Times New Roman" w:hAnsi="Times New Roman"/>
                <w:sz w:val="20"/>
                <w:szCs w:val="20"/>
              </w:rPr>
              <w:t xml:space="preserve"> Mršić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B5415A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05BB0" w:rsidRPr="00785404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DC11FB" w:rsidP="00DC11FB">
            <w:pPr>
              <w:jc w:val="both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Cs/>
              </w:rPr>
              <w:t>Student ovladava općim ekonomskim obilježjima obalnog gospodarstva, te modelima integralnog planiranja i upravljanja resursima obalnih prostora. Student se osposobljava za primjenu interdisciplinarne metode.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5DDB" w:rsidRDefault="00C4398B" w:rsidP="00141508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 </w:t>
            </w:r>
            <w:r w:rsidR="00485CE5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Kreirati prijedlog razvojnog projekta određenog obalnog područja. </w:t>
            </w:r>
            <w:r w:rsidR="007C346D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Preispitati usklađenost relevantnih politika s načelima integralnog upravljanja obalnim područjima. </w:t>
            </w:r>
          </w:p>
          <w:p w:rsidR="007B449E" w:rsidRPr="007B449E" w:rsidRDefault="007B449E" w:rsidP="007B449E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Suprotstaviti različita načela definiranja obalnog područja.</w:t>
            </w:r>
          </w:p>
          <w:p w:rsidR="00ED693F" w:rsidRDefault="007C346D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Usporediti socio-ekonomske odnose obala-otoci i obala-zaleđe</w:t>
            </w:r>
            <w:r w:rsidR="00ED693F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.</w:t>
            </w:r>
          </w:p>
          <w:p w:rsidR="00705BB0" w:rsidRDefault="007B449E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Ocijeniti razinu komplementarnosti i suprotstavljenosti gospodarskih aktivnosti u određenom obalnom području</w:t>
            </w:r>
            <w:r w:rsidR="00ED693F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.</w:t>
            </w:r>
          </w:p>
          <w:p w:rsidR="00ED693F" w:rsidRPr="00785404" w:rsidRDefault="007B449E" w:rsidP="00705BB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>Osmisliti prijedlog rješenja razvojnog konflikta primjenom načela integralnog</w:t>
            </w:r>
            <w:r w:rsidR="00AA44BB"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  <w:t xml:space="preserve"> upravljanja obalnim područjima, te uzimajući u obzir relevantne nacionalne i međunarodne odredbe.</w:t>
            </w:r>
            <w:bookmarkStart w:id="0" w:name="_GoBack"/>
            <w:bookmarkEnd w:id="0"/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500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58"/>
              <w:gridCol w:w="523"/>
              <w:gridCol w:w="3329"/>
              <w:gridCol w:w="521"/>
            </w:tblGrid>
            <w:tr w:rsidR="002B4C73" w:rsidRPr="002B4C73" w:rsidTr="0057036A">
              <w:tc>
                <w:tcPr>
                  <w:tcW w:w="290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Vježbe</w:t>
                  </w:r>
                </w:p>
              </w:tc>
            </w:tr>
            <w:tr w:rsidR="002B4C73" w:rsidRPr="002B4C73" w:rsidTr="0057036A">
              <w:trPr>
                <w:cantSplit/>
                <w:trHeight w:val="699"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Pojam i struktura obalne ekonomije. Povijesni okviri za novu definiciju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 Utvrđivanje i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raspored tema projektnih zadataka</w:t>
                  </w: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Teorijski okviri ekonomije obalnih područja. 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Morfologija ekonomije obalnih područja. 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Diskusija.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Zemljopisne posebnosti obalnih prostora.  Definiranje obalnih područja. 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Litoralizacija.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it-I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Studij slučaja. </w:t>
                  </w: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it-IT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Dužobalni kontinuum. Ravnoteža u prostoru. Socio-ekonomski odnosi obala-otoci i obala-zaleđe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Organizacijski oblici razvitka na obalnim područjima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Obalne okosnice razvitka. Težišta i žarišta razvitka. Koridori i refrakcijske točke.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Obalne regije i regionalizacija.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Obilježja i struktura obalne ekonomije.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 xml:space="preserve">Studij slučaja. </w:t>
                  </w: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lastRenderedPageBreak/>
                    <w:t>Obalna ekonomija i prirodni sustavi. Prostor i ekonomija obalnih područja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l-PL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Stanje i procesi na obalnim područjima. Razvojni trendovi i konflikti obalnih područja. 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Održivi razvitak obalnih područja. Ekosustavni pristup razvitku obalnih područja.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sv-S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Planiranje i razvitak na obalnim područjima. Integralni pristup razvitku obalnih područja.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Metode integralnog planiranja obalnih područja. Metode i modeli u planiranju obalnih područja.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Utvrđivanje pojmova s predavanja.</w:t>
                  </w:r>
                </w:p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  <w:lang w:val="pt-PT"/>
                    </w:rPr>
                    <w:t>Diskusija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  <w:tr w:rsidR="002B4C73" w:rsidRPr="002B4C73" w:rsidTr="0057036A">
              <w:trPr>
                <w:cantSplit/>
              </w:trPr>
              <w:tc>
                <w:tcPr>
                  <w:tcW w:w="250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2B4C73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 xml:space="preserve">Integralno upravljanje obalnim područjima. Problemi upravljanja razvitkom i prirodnim resursima obalnih područja. Sustav upravljanja. </w:t>
                  </w:r>
                </w:p>
              </w:tc>
              <w:tc>
                <w:tcPr>
                  <w:tcW w:w="40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Prezentacija projektnih zadataka. </w:t>
                  </w:r>
                </w:p>
              </w:tc>
              <w:tc>
                <w:tcPr>
                  <w:tcW w:w="40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B4C73" w:rsidRPr="002B4C73" w:rsidRDefault="002B4C73" w:rsidP="002B4C7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B4C73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705BB0" w:rsidRPr="00785404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85404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85404">
              <w:rPr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693C"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A693C" w:rsidRPr="00785404">
              <w:rPr>
                <w:rFonts w:ascii="Times New Roman" w:hAnsi="Times New Roman"/>
                <w:sz w:val="20"/>
                <w:szCs w:val="20"/>
              </w:rPr>
            </w:r>
            <w:r w:rsidR="004A693C"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="004A693C"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85404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 minimalno 70% ukupne nastave. Uvjet za pristupanje ispitu je potpis.</w:t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 xml:space="preserve">1 ECTS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DC11FB" w:rsidP="00785404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705BB0" w:rsidRPr="00785404">
              <w:rPr>
                <w:b w:val="0"/>
                <w:sz w:val="20"/>
                <w:szCs w:val="20"/>
                <w:lang w:val="hr-HR"/>
              </w:rPr>
              <w:t xml:space="preserve"> ECTS</w:t>
            </w:r>
            <w:r w:rsidR="00785404" w:rsidRPr="00785404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85404" w:rsidRDefault="002B4C73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41508">
              <w:rPr>
                <w:rFonts w:ascii="Times New Roman" w:hAnsi="Times New Roman"/>
                <w:sz w:val="20"/>
                <w:szCs w:val="20"/>
              </w:rPr>
              <w:t xml:space="preserve"> ECTS*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14150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ECTS</w:t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CA4AAC" w:rsidRDefault="00141508" w:rsidP="001415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4AAC">
              <w:rPr>
                <w:rFonts w:ascii="Times New Roman" w:hAnsi="Times New Roman"/>
                <w:sz w:val="20"/>
                <w:szCs w:val="20"/>
              </w:rPr>
              <w:t>Tijekom godine bit će organizirana dva kolokvija. Ukupna ocjena predstavlja srednju vrijednost (pozitivnih) ocjena ostvarenih na oba kolokvija. Alternativno, studenti mogu ostvarit</w:t>
            </w:r>
            <w:r>
              <w:rPr>
                <w:rFonts w:ascii="Times New Roman" w:hAnsi="Times New Roman"/>
                <w:sz w:val="20"/>
                <w:szCs w:val="20"/>
              </w:rPr>
              <w:t>i ocjenu putem usmenog</w:t>
            </w:r>
            <w:r w:rsidRPr="00CA4AAC">
              <w:rPr>
                <w:rFonts w:ascii="Times New Roman" w:hAnsi="Times New Roman"/>
                <w:sz w:val="20"/>
                <w:szCs w:val="20"/>
              </w:rPr>
              <w:t xml:space="preserve"> ispita tijekom ispitnog roka. </w:t>
            </w:r>
          </w:p>
          <w:p w:rsidR="00E31488" w:rsidRPr="00785404" w:rsidRDefault="00141508" w:rsidP="00CF394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A4AAC">
              <w:rPr>
                <w:rFonts w:ascii="Times New Roman" w:hAnsi="Times New Roman"/>
                <w:sz w:val="20"/>
                <w:szCs w:val="20"/>
              </w:rPr>
              <w:t>*Student koji ostvari pozitivnu ocjenu iz prvog i drugog kolokvija, ne treba izlaziti na ispit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41508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1508" w:rsidRPr="00785404" w:rsidRDefault="00141508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0AE" w:rsidRDefault="00BB50AE" w:rsidP="00BB50A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C7926">
              <w:rPr>
                <w:sz w:val="18"/>
                <w:szCs w:val="18"/>
              </w:rPr>
              <w:t xml:space="preserve">Fredotović, M.: </w:t>
            </w:r>
            <w:r w:rsidRPr="009C7926">
              <w:rPr>
                <w:i/>
                <w:sz w:val="18"/>
                <w:szCs w:val="18"/>
              </w:rPr>
              <w:t>Coastal Areas – Structure and Complexity</w:t>
            </w:r>
            <w:r>
              <w:rPr>
                <w:sz w:val="18"/>
                <w:szCs w:val="18"/>
              </w:rPr>
              <w:t xml:space="preserve"> – nastavni materijal </w:t>
            </w:r>
          </w:p>
          <w:p w:rsidR="00141508" w:rsidRPr="00BB50AE" w:rsidRDefault="00BB50AE" w:rsidP="00BB50A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C7926">
              <w:rPr>
                <w:sz w:val="18"/>
                <w:szCs w:val="18"/>
              </w:rPr>
              <w:t>Fredotović, M.: „</w:t>
            </w:r>
            <w:r w:rsidRPr="009C7926">
              <w:rPr>
                <w:i/>
                <w:sz w:val="18"/>
                <w:szCs w:val="18"/>
              </w:rPr>
              <w:t>Coastal Areas – Driving Forces and Conflicts</w:t>
            </w:r>
            <w:r w:rsidRPr="009C7926">
              <w:rPr>
                <w:sz w:val="18"/>
                <w:szCs w:val="18"/>
              </w:rPr>
              <w:t>“ – nastavni materijal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1508" w:rsidRPr="00FB46BC" w:rsidRDefault="00141508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1508" w:rsidRPr="00FB46BC" w:rsidRDefault="00147B1D" w:rsidP="00686C1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Intranet</w:t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AA44BB" w:rsidRDefault="00AA44BB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44BB">
              <w:rPr>
                <w:rFonts w:ascii="Times New Roman" w:eastAsiaTheme="minorHAnsi" w:hAnsi="Times New Roman"/>
                <w:sz w:val="18"/>
                <w:szCs w:val="18"/>
              </w:rPr>
              <w:t>Zakon o potvrđivanju Protokola o integralnom upravljanju obalnim područjem Sredozemlja, NN</w:t>
            </w:r>
            <w:r w:rsidRPr="00AA44BB">
              <w:rPr>
                <w:rFonts w:ascii="Cambria Math" w:eastAsiaTheme="minorHAnsi" w:hAnsi="Cambria Math" w:cs="Cambria Math"/>
                <w:sz w:val="18"/>
                <w:szCs w:val="18"/>
              </w:rPr>
              <w:t>‐</w:t>
            </w:r>
            <w:r w:rsidRPr="00AA44BB">
              <w:rPr>
                <w:rFonts w:ascii="Times New Roman" w:eastAsiaTheme="minorHAnsi" w:hAnsi="Times New Roman"/>
                <w:sz w:val="18"/>
                <w:szCs w:val="18"/>
              </w:rPr>
              <w:t>MU br. 08/12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AA44BB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Internet</w:t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C3765D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Filipić, P.; Šimunović, I.: O ekonomiji obalnih područja, Ekonomski fakultet u Splitu, Split, 1993.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C3765D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3765D" w:rsidRDefault="00BB50AE" w:rsidP="00BB50AE">
            <w:pPr>
              <w:rPr>
                <w:sz w:val="18"/>
                <w:szCs w:val="18"/>
              </w:rPr>
            </w:pPr>
            <w:r w:rsidRPr="009C7926">
              <w:rPr>
                <w:sz w:val="18"/>
                <w:szCs w:val="18"/>
              </w:rPr>
              <w:t xml:space="preserve">Roglić, J.: </w:t>
            </w:r>
            <w:r w:rsidRPr="009C7926">
              <w:rPr>
                <w:i/>
                <w:sz w:val="18"/>
                <w:szCs w:val="18"/>
              </w:rPr>
              <w:t>Litoralizacija, prekretnički i  perspektivni proces</w:t>
            </w:r>
            <w:r w:rsidRPr="009C7926">
              <w:rPr>
                <w:sz w:val="18"/>
                <w:szCs w:val="18"/>
              </w:rPr>
              <w:t>, Školska knjiga, Zagreb, 2005.</w:t>
            </w:r>
          </w:p>
          <w:p w:rsidR="00BB50AE" w:rsidRDefault="00BB50AE" w:rsidP="00BB50AE">
            <w:pPr>
              <w:rPr>
                <w:sz w:val="18"/>
                <w:szCs w:val="18"/>
              </w:rPr>
            </w:pPr>
            <w:r w:rsidRPr="009C7926">
              <w:rPr>
                <w:i/>
                <w:sz w:val="18"/>
                <w:szCs w:val="18"/>
              </w:rPr>
              <w:t>"Good practices guidelines for Integrated Coastal Area Management in the Mediterranean"</w:t>
            </w:r>
            <w:r w:rsidRPr="009C7926">
              <w:rPr>
                <w:sz w:val="18"/>
                <w:szCs w:val="18"/>
              </w:rPr>
              <w:t>, UNEP MAP PAP/RAC, Split, 2001., ISBN 953-6429-44-6</w:t>
            </w:r>
          </w:p>
          <w:p w:rsidR="009C20D6" w:rsidRDefault="009C20D6" w:rsidP="00BB50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Marine Strategy Framework Directive 2008/56/EZ</w:t>
            </w:r>
          </w:p>
          <w:p w:rsidR="00FA3C7B" w:rsidRPr="00141508" w:rsidRDefault="00FA3C7B" w:rsidP="004F66A2">
            <w:pPr>
              <w:tabs>
                <w:tab w:val="left" w:pos="2820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Water Framework Directive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785404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7854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05BB0" w:rsidRPr="00785404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85404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85404" w:rsidRDefault="004A693C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2407D7" w:rsidRPr="00785404" w:rsidRDefault="002407D7">
      <w:pPr>
        <w:rPr>
          <w:rFonts w:ascii="Times New Roman" w:hAnsi="Times New Roman"/>
        </w:rPr>
      </w:pPr>
    </w:p>
    <w:sectPr w:rsidR="002407D7" w:rsidRPr="00785404" w:rsidSect="0024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5AA" w:rsidRDefault="003B25AA" w:rsidP="00705BB0">
      <w:pPr>
        <w:spacing w:after="0" w:line="240" w:lineRule="auto"/>
      </w:pPr>
      <w:r>
        <w:separator/>
      </w:r>
    </w:p>
  </w:endnote>
  <w:endnote w:type="continuationSeparator" w:id="0">
    <w:p w:rsidR="003B25AA" w:rsidRDefault="003B25AA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5AA" w:rsidRDefault="003B25AA" w:rsidP="00705BB0">
      <w:pPr>
        <w:spacing w:after="0" w:line="240" w:lineRule="auto"/>
      </w:pPr>
      <w:r>
        <w:separator/>
      </w:r>
    </w:p>
  </w:footnote>
  <w:footnote w:type="continuationSeparator" w:id="0">
    <w:p w:rsidR="003B25AA" w:rsidRDefault="003B25AA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BB0"/>
    <w:rsid w:val="00020AF6"/>
    <w:rsid w:val="000269AF"/>
    <w:rsid w:val="000A5F34"/>
    <w:rsid w:val="000D7933"/>
    <w:rsid w:val="00141508"/>
    <w:rsid w:val="00147B1D"/>
    <w:rsid w:val="00150017"/>
    <w:rsid w:val="001A2EB0"/>
    <w:rsid w:val="002407D7"/>
    <w:rsid w:val="002B4C73"/>
    <w:rsid w:val="00300A79"/>
    <w:rsid w:val="003210F1"/>
    <w:rsid w:val="00344B3A"/>
    <w:rsid w:val="00361B3C"/>
    <w:rsid w:val="003B25AA"/>
    <w:rsid w:val="00400522"/>
    <w:rsid w:val="00425993"/>
    <w:rsid w:val="00454CF3"/>
    <w:rsid w:val="004641BF"/>
    <w:rsid w:val="00485CE5"/>
    <w:rsid w:val="004A693C"/>
    <w:rsid w:val="004D4BA3"/>
    <w:rsid w:val="005D2CFA"/>
    <w:rsid w:val="00617945"/>
    <w:rsid w:val="00682B0E"/>
    <w:rsid w:val="006C6510"/>
    <w:rsid w:val="00705BB0"/>
    <w:rsid w:val="00785404"/>
    <w:rsid w:val="007B449E"/>
    <w:rsid w:val="007C346D"/>
    <w:rsid w:val="008743AD"/>
    <w:rsid w:val="00902791"/>
    <w:rsid w:val="00971E57"/>
    <w:rsid w:val="009C20D6"/>
    <w:rsid w:val="009E3FE1"/>
    <w:rsid w:val="00A46949"/>
    <w:rsid w:val="00A57538"/>
    <w:rsid w:val="00AA44BB"/>
    <w:rsid w:val="00AC6F2C"/>
    <w:rsid w:val="00B01A50"/>
    <w:rsid w:val="00B5415A"/>
    <w:rsid w:val="00BB50AE"/>
    <w:rsid w:val="00C07379"/>
    <w:rsid w:val="00C2654C"/>
    <w:rsid w:val="00C3765D"/>
    <w:rsid w:val="00C4398B"/>
    <w:rsid w:val="00C66D1F"/>
    <w:rsid w:val="00C86A10"/>
    <w:rsid w:val="00CA4AAC"/>
    <w:rsid w:val="00CE5DDB"/>
    <w:rsid w:val="00CF3945"/>
    <w:rsid w:val="00DB192F"/>
    <w:rsid w:val="00DB4833"/>
    <w:rsid w:val="00DC11FB"/>
    <w:rsid w:val="00E31488"/>
    <w:rsid w:val="00ED693F"/>
    <w:rsid w:val="00FA3C7B"/>
    <w:rsid w:val="00FD2895"/>
    <w:rsid w:val="00FE4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2018-06-14T07:13:00Z</dcterms:created>
  <dcterms:modified xsi:type="dcterms:W3CDTF">2018-06-14T07:13:00Z</dcterms:modified>
</cp:coreProperties>
</file>